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E131" w14:textId="581D4328" w:rsidR="00B54FFB" w:rsidRPr="00FC465A" w:rsidRDefault="00857675" w:rsidP="51D399EF">
      <w:pPr>
        <w:pStyle w:val="Nagwek1"/>
        <w:rPr>
          <w:sz w:val="44"/>
          <w:szCs w:val="44"/>
        </w:rPr>
      </w:pPr>
      <w:r>
        <w:rPr>
          <w:rFonts w:ascii="Calibri Light" w:eastAsia="Calibri Light" w:hAnsi="Calibri Light" w:cs="Calibri Light"/>
          <w:sz w:val="44"/>
          <w:szCs w:val="44"/>
        </w:rPr>
        <w:t>Część</w:t>
      </w:r>
      <w:r w:rsidR="4AEB95D0" w:rsidRPr="51D399EF">
        <w:rPr>
          <w:rFonts w:ascii="Calibri Light" w:eastAsia="Calibri Light" w:hAnsi="Calibri Light" w:cs="Calibri Light"/>
          <w:sz w:val="44"/>
          <w:szCs w:val="44"/>
        </w:rPr>
        <w:t xml:space="preserve"> II: </w:t>
      </w:r>
      <w:r w:rsidR="5EB45AED" w:rsidRPr="51D399EF">
        <w:rPr>
          <w:sz w:val="44"/>
          <w:szCs w:val="44"/>
        </w:rPr>
        <w:t>Rozbudowa klastra obliczeniowego –</w:t>
      </w:r>
      <w:r w:rsidR="00B54FFB">
        <w:br/>
      </w:r>
      <w:r w:rsidR="5EB45AED" w:rsidRPr="51D399EF">
        <w:rPr>
          <w:sz w:val="44"/>
          <w:szCs w:val="44"/>
        </w:rPr>
        <w:t>węz</w:t>
      </w:r>
      <w:r w:rsidR="54DD2F9F" w:rsidRPr="51D399EF">
        <w:rPr>
          <w:sz w:val="44"/>
          <w:szCs w:val="44"/>
        </w:rPr>
        <w:t>ły</w:t>
      </w:r>
      <w:r w:rsidR="5EB45AED" w:rsidRPr="51D399EF">
        <w:rPr>
          <w:sz w:val="44"/>
          <w:szCs w:val="44"/>
        </w:rPr>
        <w:t xml:space="preserve"> do pracy interaktywnej</w:t>
      </w:r>
      <w:r w:rsidR="54DD2F9F" w:rsidRPr="51D399EF">
        <w:rPr>
          <w:sz w:val="44"/>
          <w:szCs w:val="44"/>
        </w:rPr>
        <w:t xml:space="preserve"> (4 sztuki)</w:t>
      </w:r>
    </w:p>
    <w:p w14:paraId="4C1CE82E" w14:textId="77777777" w:rsidR="00B54FFB" w:rsidRDefault="00B54FFB" w:rsidP="009366FF">
      <w:pPr>
        <w:pStyle w:val="Nagwek2"/>
        <w:rPr>
          <w:sz w:val="32"/>
        </w:rPr>
      </w:pPr>
    </w:p>
    <w:p w14:paraId="6074BFC5" w14:textId="4449E90C" w:rsidR="008D77F3" w:rsidRDefault="008D77F3" w:rsidP="008D77F3">
      <w:pPr>
        <w:pStyle w:val="Nagwek1"/>
      </w:pPr>
      <w:r>
        <w:t>Specyfikacja węzła do pracy interaktywnej</w:t>
      </w:r>
    </w:p>
    <w:p w14:paraId="3A4D1635" w14:textId="14B4357D" w:rsidR="009366FF" w:rsidRPr="0067748B" w:rsidRDefault="009366FF" w:rsidP="004C264D">
      <w:pPr>
        <w:pStyle w:val="Nagwek3"/>
      </w:pPr>
      <w:r w:rsidRPr="0067748B">
        <w:t>Specyfikacja płyty głównej</w:t>
      </w:r>
    </w:p>
    <w:p w14:paraId="3A59B6A9" w14:textId="77777777" w:rsidR="009366FF" w:rsidRPr="0067748B" w:rsidRDefault="009366FF" w:rsidP="009366FF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9366FF" w:rsidRPr="0067748B" w14:paraId="527BD730" w14:textId="77777777" w:rsidTr="00266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EC14F35" w14:textId="77777777" w:rsidR="009366FF" w:rsidRPr="0067748B" w:rsidRDefault="009366FF" w:rsidP="00266129">
            <w:r w:rsidRPr="0067748B">
              <w:t>Element</w:t>
            </w:r>
          </w:p>
        </w:tc>
        <w:tc>
          <w:tcPr>
            <w:tcW w:w="6471" w:type="dxa"/>
          </w:tcPr>
          <w:p w14:paraId="7908679C" w14:textId="77777777" w:rsidR="009366FF" w:rsidRPr="0067748B" w:rsidRDefault="009366FF" w:rsidP="002661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9366FF" w:rsidRPr="0067748B" w14:paraId="21EA4971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73FB2EAA" w14:textId="7EAAE541" w:rsidR="009366FF" w:rsidRPr="0067748B" w:rsidRDefault="001C32B8" w:rsidP="009366FF">
            <w:r w:rsidRPr="0067748B">
              <w:t>Format</w:t>
            </w:r>
          </w:p>
        </w:tc>
        <w:tc>
          <w:tcPr>
            <w:tcW w:w="6471" w:type="dxa"/>
          </w:tcPr>
          <w:p w14:paraId="020F5987" w14:textId="1D16FA5A" w:rsidR="009366FF" w:rsidRPr="0067748B" w:rsidRDefault="009366FF" w:rsidP="00B136E6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Kompatybilność ze standardowymi zasilaczami ATX</w:t>
            </w:r>
          </w:p>
        </w:tc>
      </w:tr>
      <w:tr w:rsidR="001C32B8" w:rsidRPr="0067748B" w14:paraId="2CDEA2E3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54A50CCB" w14:textId="54DD2638" w:rsidR="001C32B8" w:rsidRPr="0067748B" w:rsidRDefault="001C32B8" w:rsidP="009366FF">
            <w:r w:rsidRPr="0067748B">
              <w:t>Obsługa procesora</w:t>
            </w:r>
          </w:p>
        </w:tc>
        <w:tc>
          <w:tcPr>
            <w:tcW w:w="6471" w:type="dxa"/>
          </w:tcPr>
          <w:p w14:paraId="5AE8B7C3" w14:textId="6A80AC1D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Obsługa procesorów Socket </w:t>
            </w:r>
            <w:r w:rsidR="00B136E6" w:rsidRPr="0067748B">
              <w:t>AM5</w:t>
            </w:r>
            <w:r w:rsidRPr="0067748B">
              <w:t xml:space="preserve"> o TDP co najmniej </w:t>
            </w:r>
            <w:r w:rsidR="00B136E6" w:rsidRPr="0067748B">
              <w:t>105</w:t>
            </w:r>
            <w:r w:rsidRPr="0067748B">
              <w:t>W</w:t>
            </w:r>
          </w:p>
        </w:tc>
      </w:tr>
      <w:tr w:rsidR="001C32B8" w:rsidRPr="0067748B" w14:paraId="787AA8AC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59AF5DEE" w14:textId="74135F2C" w:rsidR="001C32B8" w:rsidRPr="0067748B" w:rsidRDefault="001C32B8" w:rsidP="009366FF">
            <w:r w:rsidRPr="0067748B">
              <w:t>Obsługa pamięci operacyjnej</w:t>
            </w:r>
          </w:p>
        </w:tc>
        <w:tc>
          <w:tcPr>
            <w:tcW w:w="6471" w:type="dxa"/>
          </w:tcPr>
          <w:p w14:paraId="37B366C7" w14:textId="4CB03BC5" w:rsidR="001C32B8" w:rsidRPr="00B15280" w:rsidRDefault="00B15280" w:rsidP="00B1528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co najmniej </w:t>
            </w:r>
            <w:r>
              <w:t>64</w:t>
            </w:r>
            <w:r w:rsidRPr="00FC465A">
              <w:t xml:space="preserve">GB pamięci </w:t>
            </w:r>
            <w:r>
              <w:t>o liczbie transferów na sekundę co najmniej 56</w:t>
            </w:r>
            <w:r w:rsidRPr="00FC465A">
              <w:t>00</w:t>
            </w:r>
            <w:r>
              <w:t>MT/s w konfiguracji 2-kanałowej</w:t>
            </w:r>
          </w:p>
        </w:tc>
      </w:tr>
      <w:tr w:rsidR="001C32B8" w:rsidRPr="0067748B" w14:paraId="282BA381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CB52A6F" w14:textId="235A36DC" w:rsidR="001C32B8" w:rsidRPr="0067748B" w:rsidRDefault="001C32B8" w:rsidP="009366FF">
            <w:r w:rsidRPr="0067748B">
              <w:t>Złącza</w:t>
            </w:r>
          </w:p>
        </w:tc>
        <w:tc>
          <w:tcPr>
            <w:tcW w:w="6471" w:type="dxa"/>
          </w:tcPr>
          <w:p w14:paraId="1505FAB6" w14:textId="1618C695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2 </w:t>
            </w:r>
            <w:r w:rsidR="00DA7852">
              <w:t>gniazda</w:t>
            </w:r>
            <w:r w:rsidRPr="0067748B">
              <w:t xml:space="preserve"> RJ45 </w:t>
            </w:r>
            <w:r w:rsidR="00B136E6" w:rsidRPr="0067748B">
              <w:t>1gbit/s</w:t>
            </w:r>
          </w:p>
          <w:p w14:paraId="725FA0B1" w14:textId="22355BEA" w:rsidR="00B136E6" w:rsidRPr="0067748B" w:rsidRDefault="00B136E6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rPr>
                <w:rFonts w:eastAsiaTheme="minorEastAsia"/>
              </w:rPr>
              <w:t xml:space="preserve">Co najmniej 2 </w:t>
            </w:r>
            <w:r w:rsidR="00DA7852">
              <w:t>gniazda</w:t>
            </w:r>
            <w:r w:rsidR="00DA7852" w:rsidRPr="0067748B">
              <w:t xml:space="preserve"> </w:t>
            </w:r>
            <w:r w:rsidRPr="0067748B">
              <w:rPr>
                <w:rFonts w:eastAsiaTheme="minorEastAsia"/>
              </w:rPr>
              <w:t>SFP28 25gbit/s</w:t>
            </w:r>
          </w:p>
          <w:p w14:paraId="216FD363" w14:textId="3CB126C4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Dedykowany port</w:t>
            </w:r>
            <w:r w:rsidR="00B136E6" w:rsidRPr="0067748B">
              <w:t xml:space="preserve"> interfejsu zarządzającego  </w:t>
            </w:r>
            <w:r w:rsidRPr="0067748B">
              <w:t>RJ45 Ethernet (IPMI)</w:t>
            </w:r>
          </w:p>
          <w:p w14:paraId="4AEDA3D9" w14:textId="3A8D8C39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</w:t>
            </w:r>
            <w:r w:rsidR="00B136E6" w:rsidRPr="0067748B">
              <w:t>2</w:t>
            </w:r>
            <w:r w:rsidRPr="0067748B">
              <w:t xml:space="preserve"> </w:t>
            </w:r>
            <w:r w:rsidR="00DA7852">
              <w:t>gniazda</w:t>
            </w:r>
            <w:r w:rsidR="00DA7852" w:rsidRPr="0067748B">
              <w:t xml:space="preserve"> </w:t>
            </w:r>
            <w:r w:rsidRPr="0067748B">
              <w:t>USB</w:t>
            </w:r>
          </w:p>
          <w:p w14:paraId="2C1ACCAD" w14:textId="77777777" w:rsidR="00E66835" w:rsidRPr="00FC465A" w:rsidRDefault="001C32B8" w:rsidP="00E6683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1 </w:t>
            </w:r>
            <w:r w:rsidR="00DA7852">
              <w:t>gniazda</w:t>
            </w:r>
            <w:r w:rsidR="00DA7852" w:rsidRPr="0067748B">
              <w:t xml:space="preserve"> </w:t>
            </w:r>
            <w:r w:rsidR="00E66835">
              <w:t>wyjścia wideo dla monitora</w:t>
            </w:r>
          </w:p>
          <w:p w14:paraId="4E3A3EFE" w14:textId="1913C204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rPr>
                <w:rFonts w:eastAsiaTheme="minorEastAsia"/>
              </w:rPr>
              <w:t xml:space="preserve">Co najmniej </w:t>
            </w:r>
            <w:r w:rsidR="00B136E6" w:rsidRPr="0067748B">
              <w:rPr>
                <w:rFonts w:eastAsiaTheme="minorEastAsia"/>
              </w:rPr>
              <w:t>1</w:t>
            </w:r>
            <w:r w:rsidRPr="0067748B">
              <w:rPr>
                <w:rFonts w:eastAsiaTheme="minorEastAsia"/>
              </w:rPr>
              <w:t xml:space="preserve"> gniazd</w:t>
            </w:r>
            <w:r w:rsidR="00B136E6" w:rsidRPr="0067748B">
              <w:rPr>
                <w:rFonts w:eastAsiaTheme="minorEastAsia"/>
              </w:rPr>
              <w:t>o</w:t>
            </w:r>
            <w:r w:rsidRPr="0067748B">
              <w:rPr>
                <w:rFonts w:eastAsiaTheme="minorEastAsia"/>
              </w:rPr>
              <w:t xml:space="preserve"> PCI-Express </w:t>
            </w:r>
            <w:r w:rsidR="00B136E6" w:rsidRPr="0067748B">
              <w:rPr>
                <w:rFonts w:eastAsiaTheme="minorEastAsia"/>
              </w:rPr>
              <w:t>co najmniej 5</w:t>
            </w:r>
            <w:r w:rsidRPr="0067748B">
              <w:rPr>
                <w:rFonts w:eastAsiaTheme="minorEastAsia"/>
              </w:rPr>
              <w:t>.0 formatu x16</w:t>
            </w:r>
          </w:p>
          <w:p w14:paraId="3D6A0F56" w14:textId="229459E4" w:rsidR="001C32B8" w:rsidRPr="0067748B" w:rsidRDefault="001C32B8" w:rsidP="001C32B8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</w:t>
            </w:r>
            <w:r w:rsidR="00B136E6" w:rsidRPr="0067748B">
              <w:t>1</w:t>
            </w:r>
            <w:r w:rsidRPr="0067748B">
              <w:t xml:space="preserve"> gniazd</w:t>
            </w:r>
            <w:r w:rsidR="00B136E6" w:rsidRPr="0067748B">
              <w:t>o</w:t>
            </w:r>
            <w:r w:rsidRPr="0067748B">
              <w:t xml:space="preserve"> M.2 z interfejsem PCI-Express </w:t>
            </w:r>
            <w:r w:rsidR="00B136E6" w:rsidRPr="0067748B">
              <w:t xml:space="preserve">w wersji co najmniej </w:t>
            </w:r>
            <w:r w:rsidR="00E66835">
              <w:t>4.</w:t>
            </w:r>
            <w:r w:rsidRPr="0067748B">
              <w:t xml:space="preserve">0 </w:t>
            </w:r>
          </w:p>
          <w:p w14:paraId="5D29D05F" w14:textId="12D002E9" w:rsidR="001C32B8" w:rsidRPr="00E66835" w:rsidRDefault="00B136E6" w:rsidP="00E6683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Co najmniej 4 gniazda SATA</w:t>
            </w:r>
            <w:r w:rsidR="00E66835">
              <w:t xml:space="preserve"> 3</w:t>
            </w:r>
          </w:p>
        </w:tc>
      </w:tr>
      <w:tr w:rsidR="001C32B8" w:rsidRPr="0067748B" w14:paraId="26D3FCAF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F8DCF82" w14:textId="54D54CE9" w:rsidR="001C32B8" w:rsidRPr="0067748B" w:rsidRDefault="001C32B8" w:rsidP="009366FF">
            <w:r w:rsidRPr="0067748B">
              <w:t>Obsługa standardów</w:t>
            </w:r>
          </w:p>
        </w:tc>
        <w:tc>
          <w:tcPr>
            <w:tcW w:w="6471" w:type="dxa"/>
          </w:tcPr>
          <w:p w14:paraId="1E5E684C" w14:textId="19ABC40B" w:rsidR="001C32B8" w:rsidRPr="00E66835" w:rsidRDefault="001C32B8" w:rsidP="00E6683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Obsługa IPMI 2.0 z KVM-over-LA</w:t>
            </w:r>
            <w:r w:rsidR="00E66835">
              <w:t>N</w:t>
            </w:r>
          </w:p>
        </w:tc>
      </w:tr>
    </w:tbl>
    <w:p w14:paraId="6930597E" w14:textId="7AD01F74" w:rsidR="008A0C56" w:rsidRPr="0067748B" w:rsidRDefault="008A0C56" w:rsidP="004C264D">
      <w:pPr>
        <w:pStyle w:val="Nagwek3"/>
      </w:pPr>
      <w:r w:rsidRPr="0067748B">
        <w:t>Specyfikacja procesora</w:t>
      </w:r>
    </w:p>
    <w:p w14:paraId="7EE635B3" w14:textId="77777777" w:rsidR="008A0C56" w:rsidRPr="0067748B" w:rsidRDefault="008A0C56" w:rsidP="008A0C56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8A0C56" w:rsidRPr="0067748B" w14:paraId="7B9F2AE7" w14:textId="77777777" w:rsidTr="00266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0A708B0" w14:textId="77777777" w:rsidR="008A0C56" w:rsidRPr="0067748B" w:rsidRDefault="008A0C56" w:rsidP="00266129">
            <w:r w:rsidRPr="0067748B">
              <w:t>Element</w:t>
            </w:r>
          </w:p>
        </w:tc>
        <w:tc>
          <w:tcPr>
            <w:tcW w:w="6471" w:type="dxa"/>
          </w:tcPr>
          <w:p w14:paraId="0305411A" w14:textId="77777777" w:rsidR="008A0C56" w:rsidRPr="0067748B" w:rsidRDefault="008A0C56" w:rsidP="002661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8A0C56" w:rsidRPr="0067748B" w14:paraId="21F09E09" w14:textId="77777777" w:rsidTr="008A0C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AEA57D9" w14:textId="05B3FDBB" w:rsidR="008A0C56" w:rsidRPr="0067748B" w:rsidRDefault="004E4D3F" w:rsidP="00266129">
            <w:r w:rsidRPr="0067748B">
              <w:t>Format</w:t>
            </w:r>
          </w:p>
        </w:tc>
        <w:tc>
          <w:tcPr>
            <w:tcW w:w="6471" w:type="dxa"/>
          </w:tcPr>
          <w:p w14:paraId="0C9FF650" w14:textId="77777777" w:rsidR="00AA5980" w:rsidRPr="0067748B" w:rsidRDefault="00631846" w:rsidP="00AA5980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rPr>
                <w:rFonts w:eastAsiaTheme="minorEastAsia"/>
              </w:rPr>
              <w:t>Kompatybilność z g</w:t>
            </w:r>
            <w:r w:rsidR="008A0C56" w:rsidRPr="0067748B">
              <w:rPr>
                <w:rFonts w:eastAsiaTheme="minorEastAsia"/>
              </w:rPr>
              <w:t>niazd</w:t>
            </w:r>
            <w:r w:rsidRPr="0067748B">
              <w:rPr>
                <w:rFonts w:eastAsiaTheme="minorEastAsia"/>
              </w:rPr>
              <w:t>em</w:t>
            </w:r>
            <w:r w:rsidR="008A0C56" w:rsidRPr="0067748B">
              <w:rPr>
                <w:rFonts w:eastAsiaTheme="minorEastAsia"/>
              </w:rPr>
              <w:t xml:space="preserve"> Socket </w:t>
            </w:r>
            <w:r w:rsidR="00AA5980" w:rsidRPr="0067748B">
              <w:rPr>
                <w:rFonts w:eastAsiaTheme="minorEastAsia"/>
              </w:rPr>
              <w:t>AM5</w:t>
            </w:r>
          </w:p>
          <w:p w14:paraId="567F57CB" w14:textId="77777777" w:rsidR="00565712" w:rsidRPr="00FC465A" w:rsidRDefault="00565712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TDP co najwyżej </w:t>
            </w:r>
            <w:r>
              <w:t>120W</w:t>
            </w:r>
          </w:p>
          <w:p w14:paraId="579C4ADB" w14:textId="45F52585" w:rsidR="00EB4418" w:rsidRPr="0067748B" w:rsidRDefault="00A459C1" w:rsidP="00AA5980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System chłodzenia powietrzem (systemy chłodzenia wodnego, nawet </w:t>
            </w:r>
            <w:r w:rsidR="004E27B6">
              <w:rPr>
                <w:rFonts w:eastAsiaTheme="minorEastAsia"/>
              </w:rPr>
              <w:t>typu all-in-one nie spełniają tego wymagania)</w:t>
            </w:r>
          </w:p>
        </w:tc>
      </w:tr>
      <w:tr w:rsidR="004E4D3F" w:rsidRPr="0067748B" w14:paraId="039C1CB3" w14:textId="77777777" w:rsidTr="008A0C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99FE8F8" w14:textId="0B903A43" w:rsidR="004E4D3F" w:rsidRPr="0067748B" w:rsidRDefault="00565712" w:rsidP="00266129">
            <w:r>
              <w:t>Wydajność</w:t>
            </w:r>
          </w:p>
        </w:tc>
        <w:tc>
          <w:tcPr>
            <w:tcW w:w="6471" w:type="dxa"/>
          </w:tcPr>
          <w:p w14:paraId="36B973CC" w14:textId="22D76A49" w:rsidR="00AE47E2" w:rsidRPr="0067748B" w:rsidRDefault="00565712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8B7484">
              <w:rPr>
                <w:rFonts w:eastAsiaTheme="minorEastAsia"/>
              </w:rPr>
              <w:t xml:space="preserve">Wynik co najmniej </w:t>
            </w:r>
            <w:r>
              <w:rPr>
                <w:rFonts w:eastAsiaTheme="minorEastAsia"/>
              </w:rPr>
              <w:t>36</w:t>
            </w:r>
            <w:r w:rsidRPr="008B7484">
              <w:rPr>
                <w:rFonts w:eastAsiaTheme="minorEastAsia"/>
              </w:rPr>
              <w:t xml:space="preserve">000 punktów w teście PassMark CPU Mark </w:t>
            </w:r>
            <w:r>
              <w:rPr>
                <w:rFonts w:eastAsiaTheme="minorEastAsia"/>
              </w:rPr>
              <w:t>oraz najmniej 4500 punktów w jednowątkowym</w:t>
            </w:r>
            <w:r w:rsidRPr="008B74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teście </w:t>
            </w:r>
            <w:r w:rsidRPr="008B7484">
              <w:rPr>
                <w:rFonts w:eastAsiaTheme="minorEastAsia"/>
              </w:rPr>
              <w:t>PassMark CPU Mark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 dowolnym dniu od daty ogłoszenia postępowania do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daty otwarcia ofert (wynik zaproponowanego procesora musi znajdować się na stronie: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www.cpubenchmark.net)</w:t>
            </w:r>
          </w:p>
        </w:tc>
      </w:tr>
      <w:tr w:rsidR="004E4D3F" w:rsidRPr="0067748B" w14:paraId="77A2651B" w14:textId="77777777" w:rsidTr="008A0C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3E5C34C" w14:textId="06D63277" w:rsidR="004E4D3F" w:rsidRPr="0067748B" w:rsidRDefault="004E4D3F" w:rsidP="00266129">
            <w:r w:rsidRPr="0067748B">
              <w:t>Obsługa pamięci operacyjnej</w:t>
            </w:r>
          </w:p>
        </w:tc>
        <w:tc>
          <w:tcPr>
            <w:tcW w:w="6471" w:type="dxa"/>
          </w:tcPr>
          <w:p w14:paraId="6082090F" w14:textId="2AC163A5" w:rsidR="004E4D3F" w:rsidRPr="00565712" w:rsidRDefault="00565712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co najmniej</w:t>
            </w:r>
            <w:r>
              <w:t xml:space="preserve"> 64</w:t>
            </w:r>
            <w:r w:rsidRPr="00FC465A">
              <w:t xml:space="preserve">GB pamięci o </w:t>
            </w:r>
            <w:r>
              <w:t xml:space="preserve">liczbie transferów na sekundę co </w:t>
            </w:r>
            <w:r w:rsidRPr="00FC465A">
              <w:t xml:space="preserve">najmniej </w:t>
            </w:r>
            <w:r>
              <w:t>56</w:t>
            </w:r>
            <w:r w:rsidRPr="00FC465A">
              <w:t>00M</w:t>
            </w:r>
            <w:r>
              <w:t>T/s w konfiguracji 2-kanałowej</w:t>
            </w:r>
            <w:r w:rsidRPr="00FC465A">
              <w:t xml:space="preserve"> </w:t>
            </w:r>
          </w:p>
        </w:tc>
      </w:tr>
      <w:tr w:rsidR="004E4D3F" w:rsidRPr="0067748B" w14:paraId="559DF6F3" w14:textId="77777777" w:rsidTr="008A0C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B22F581" w14:textId="3B53FF4A" w:rsidR="004E4D3F" w:rsidRPr="0067748B" w:rsidRDefault="004E4D3F" w:rsidP="00266129">
            <w:r w:rsidRPr="0067748B">
              <w:t>Obsługa standardów</w:t>
            </w:r>
          </w:p>
        </w:tc>
        <w:tc>
          <w:tcPr>
            <w:tcW w:w="6471" w:type="dxa"/>
          </w:tcPr>
          <w:p w14:paraId="73518D48" w14:textId="77777777" w:rsidR="00565712" w:rsidRPr="00FC465A" w:rsidRDefault="00565712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rozszerzeń wirtualizacji w tym technologii SLAT </w:t>
            </w:r>
          </w:p>
          <w:p w14:paraId="20F62AEF" w14:textId="77777777" w:rsidR="00565712" w:rsidRDefault="00565712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instrukcji AES-NI, AVX, AVX2</w:t>
            </w:r>
            <w:r>
              <w:t>, AVX-512</w:t>
            </w:r>
          </w:p>
          <w:p w14:paraId="173133D4" w14:textId="71C15566" w:rsidR="004E4D3F" w:rsidRPr="0067748B" w:rsidRDefault="004E4D3F" w:rsidP="00565712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rPr>
                <w:rFonts w:eastAsiaTheme="minorEastAsia"/>
              </w:rPr>
              <w:t xml:space="preserve">Obsługa standardu PCI-Express w wersji co najmniej </w:t>
            </w:r>
            <w:r w:rsidR="00AA5980" w:rsidRPr="0067748B">
              <w:rPr>
                <w:rFonts w:eastAsiaTheme="minorEastAsia"/>
              </w:rPr>
              <w:t>5</w:t>
            </w:r>
            <w:r w:rsidRPr="0067748B">
              <w:rPr>
                <w:rFonts w:eastAsiaTheme="minorEastAsia"/>
              </w:rPr>
              <w:t>.0</w:t>
            </w:r>
          </w:p>
        </w:tc>
      </w:tr>
    </w:tbl>
    <w:p w14:paraId="22012CA3" w14:textId="1845724D" w:rsidR="008A0C56" w:rsidRPr="0067748B" w:rsidRDefault="008A0C56" w:rsidP="004C264D">
      <w:pPr>
        <w:pStyle w:val="Nagwek3"/>
      </w:pPr>
      <w:r w:rsidRPr="0067748B">
        <w:lastRenderedPageBreak/>
        <w:t xml:space="preserve">Specyfikacja </w:t>
      </w:r>
      <w:r w:rsidR="00451CD1">
        <w:t xml:space="preserve">zestawu </w:t>
      </w:r>
      <w:r w:rsidRPr="0067748B">
        <w:t>moduł</w:t>
      </w:r>
      <w:r w:rsidR="00451CD1">
        <w:t>ów</w:t>
      </w:r>
      <w:r w:rsidRPr="0067748B">
        <w:t xml:space="preserve"> pamięci operacyjnej</w:t>
      </w:r>
    </w:p>
    <w:p w14:paraId="221A25AF" w14:textId="77777777" w:rsidR="008A0C56" w:rsidRPr="0067748B" w:rsidRDefault="008A0C56" w:rsidP="008A0C56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8A0C56" w:rsidRPr="0067748B" w14:paraId="64C2AB63" w14:textId="77777777" w:rsidTr="00266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0247474" w14:textId="77777777" w:rsidR="008A0C56" w:rsidRPr="0067748B" w:rsidRDefault="008A0C56" w:rsidP="00266129">
            <w:r w:rsidRPr="0067748B">
              <w:t>Element</w:t>
            </w:r>
          </w:p>
        </w:tc>
        <w:tc>
          <w:tcPr>
            <w:tcW w:w="6471" w:type="dxa"/>
          </w:tcPr>
          <w:p w14:paraId="719463B9" w14:textId="77777777" w:rsidR="008A0C56" w:rsidRPr="0067748B" w:rsidRDefault="008A0C56" w:rsidP="002661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8A0C56" w:rsidRPr="0067748B" w14:paraId="28C6672E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B35E67C" w14:textId="295B963D" w:rsidR="008A0C56" w:rsidRPr="0067748B" w:rsidRDefault="004E4D3F" w:rsidP="00631846">
            <w:r w:rsidRPr="0067748B">
              <w:t>Format</w:t>
            </w:r>
          </w:p>
        </w:tc>
        <w:tc>
          <w:tcPr>
            <w:tcW w:w="6471" w:type="dxa"/>
          </w:tcPr>
          <w:p w14:paraId="1789C032" w14:textId="77777777" w:rsidR="002B4E78" w:rsidRPr="00FC465A" w:rsidRDefault="002B4E78" w:rsidP="002B4E78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rPr>
                <w:rFonts w:eastAsiaTheme="minorEastAsia"/>
              </w:rPr>
              <w:t xml:space="preserve">Łączna Pojemność </w:t>
            </w:r>
            <w:r>
              <w:rPr>
                <w:rFonts w:eastAsiaTheme="minorEastAsia"/>
              </w:rPr>
              <w:t>64</w:t>
            </w:r>
            <w:r w:rsidRPr="00FC465A">
              <w:rPr>
                <w:rFonts w:eastAsiaTheme="minorEastAsia"/>
              </w:rPr>
              <w:t>GB (</w:t>
            </w:r>
            <w:r>
              <w:rPr>
                <w:rFonts w:eastAsiaTheme="minorEastAsia"/>
              </w:rPr>
              <w:t>2</w:t>
            </w:r>
            <w:r w:rsidRPr="00FC465A">
              <w:rPr>
                <w:rFonts w:eastAsiaTheme="minorEastAsia"/>
              </w:rPr>
              <w:t xml:space="preserve">x </w:t>
            </w:r>
            <w:r>
              <w:rPr>
                <w:rFonts w:eastAsiaTheme="minorEastAsia"/>
              </w:rPr>
              <w:t>32</w:t>
            </w:r>
            <w:r w:rsidRPr="00FC465A">
              <w:rPr>
                <w:rFonts w:eastAsiaTheme="minorEastAsia"/>
              </w:rPr>
              <w:t>GB)</w:t>
            </w:r>
          </w:p>
          <w:p w14:paraId="53C43231" w14:textId="6A8C83AB" w:rsidR="0067748B" w:rsidRPr="0067748B" w:rsidRDefault="0067748B" w:rsidP="00D25C8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rPr>
                <w:rFonts w:eastAsiaTheme="minorEastAsia"/>
              </w:rPr>
              <w:t xml:space="preserve">Konfiguracja </w:t>
            </w:r>
            <w:r w:rsidR="00B54FFB">
              <w:rPr>
                <w:rFonts w:eastAsiaTheme="minorEastAsia"/>
              </w:rPr>
              <w:t>2-kanałowa</w:t>
            </w:r>
          </w:p>
        </w:tc>
      </w:tr>
      <w:tr w:rsidR="004E4D3F" w:rsidRPr="0067748B" w14:paraId="75D0D272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0279C0CB" w14:textId="091D4CC4" w:rsidR="004E4D3F" w:rsidRPr="0067748B" w:rsidRDefault="004E4D3F" w:rsidP="00631846">
            <w:r w:rsidRPr="0067748B">
              <w:t>Wydajność</w:t>
            </w:r>
          </w:p>
        </w:tc>
        <w:tc>
          <w:tcPr>
            <w:tcW w:w="6471" w:type="dxa"/>
          </w:tcPr>
          <w:p w14:paraId="13E5E6B8" w14:textId="454A669B" w:rsidR="00D25C8D" w:rsidRPr="0067748B" w:rsidRDefault="009E1E43" w:rsidP="00D25C8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Liczba transferów na sekundę co najmniej 5600MT/s</w:t>
            </w:r>
            <w:r w:rsidRPr="0067748B">
              <w:rPr>
                <w:rFonts w:eastAsiaTheme="minorEastAsia"/>
              </w:rPr>
              <w:t xml:space="preserve"> </w:t>
            </w:r>
          </w:p>
        </w:tc>
      </w:tr>
    </w:tbl>
    <w:p w14:paraId="1BD0A647" w14:textId="77777777" w:rsidR="009E1E43" w:rsidRDefault="009E1E43" w:rsidP="003D74EB">
      <w:pPr>
        <w:pStyle w:val="Nagwek2"/>
        <w:rPr>
          <w:sz w:val="32"/>
        </w:rPr>
      </w:pPr>
    </w:p>
    <w:p w14:paraId="4D59712C" w14:textId="74C22DEE" w:rsidR="003D74EB" w:rsidRPr="0067748B" w:rsidRDefault="003D74EB" w:rsidP="004C264D">
      <w:pPr>
        <w:pStyle w:val="Nagwek3"/>
      </w:pPr>
      <w:r w:rsidRPr="0067748B">
        <w:t xml:space="preserve">Specyfikacja dysku półprzewodnikowego </w:t>
      </w:r>
      <w:r w:rsidR="0067748B" w:rsidRPr="0067748B">
        <w:t>M.2</w:t>
      </w:r>
      <w:r w:rsidR="00A86063">
        <w:t xml:space="preserve"> – 1 sztuka</w:t>
      </w:r>
    </w:p>
    <w:p w14:paraId="7B577993" w14:textId="77777777" w:rsidR="003D74EB" w:rsidRPr="0067748B" w:rsidRDefault="003D74EB" w:rsidP="003D74EB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3D74EB" w:rsidRPr="0067748B" w14:paraId="1F029F88" w14:textId="77777777" w:rsidTr="00266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5DFFF60" w14:textId="77777777" w:rsidR="003D74EB" w:rsidRPr="0067748B" w:rsidRDefault="003D74EB" w:rsidP="00266129">
            <w:r w:rsidRPr="0067748B">
              <w:t>Element</w:t>
            </w:r>
          </w:p>
        </w:tc>
        <w:tc>
          <w:tcPr>
            <w:tcW w:w="6471" w:type="dxa"/>
          </w:tcPr>
          <w:p w14:paraId="5D54F332" w14:textId="77777777" w:rsidR="003D74EB" w:rsidRPr="0067748B" w:rsidRDefault="003D74EB" w:rsidP="002661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3D74EB" w:rsidRPr="0067748B" w14:paraId="43A9A408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2AEDA21" w14:textId="16250B1A" w:rsidR="003D74EB" w:rsidRPr="0067748B" w:rsidRDefault="004E4D3F" w:rsidP="00266129">
            <w:r w:rsidRPr="0067748B">
              <w:rPr>
                <w:rFonts w:ascii="Calibri" w:eastAsia="Calibri" w:hAnsi="Calibri" w:cs="Calibri"/>
              </w:rPr>
              <w:t>Format</w:t>
            </w:r>
          </w:p>
        </w:tc>
        <w:tc>
          <w:tcPr>
            <w:tcW w:w="6471" w:type="dxa"/>
          </w:tcPr>
          <w:p w14:paraId="34D66FB8" w14:textId="45B7B0B2" w:rsidR="003D74EB" w:rsidRPr="007F0C8E" w:rsidRDefault="003D74EB" w:rsidP="007F0C8E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Pojemność </w:t>
            </w:r>
            <w:r w:rsidR="009E1E43">
              <w:t>co najmniej 960GB</w:t>
            </w:r>
          </w:p>
          <w:p w14:paraId="2A9C27A5" w14:textId="1D109DB0" w:rsidR="0067748B" w:rsidRPr="0067748B" w:rsidRDefault="007F0C8E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M.2 </w:t>
            </w:r>
            <w:r w:rsidR="0067748B" w:rsidRPr="0067748B">
              <w:rPr>
                <w:rFonts w:eastAsiaTheme="minorEastAsia"/>
              </w:rPr>
              <w:t>PCI-Express x4 w wersji co najmniej 4.0</w:t>
            </w:r>
          </w:p>
        </w:tc>
      </w:tr>
      <w:tr w:rsidR="004E4D3F" w:rsidRPr="0067748B" w14:paraId="321D1DFD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0FCC2933" w14:textId="616EACDF" w:rsidR="004E4D3F" w:rsidRPr="0067748B" w:rsidRDefault="004E4D3F" w:rsidP="00266129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Wydajność</w:t>
            </w:r>
          </w:p>
        </w:tc>
        <w:tc>
          <w:tcPr>
            <w:tcW w:w="6471" w:type="dxa"/>
          </w:tcPr>
          <w:p w14:paraId="66A3E6F0" w14:textId="011FDD23" w:rsidR="004E4D3F" w:rsidRPr="0067748B" w:rsidRDefault="004E4D3F" w:rsidP="004E4D3F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Szybkość liniowego odczytu co najmniej </w:t>
            </w:r>
            <w:r w:rsidR="007F0C8E">
              <w:t>5</w:t>
            </w:r>
            <w:r w:rsidR="0067748B">
              <w:t>00</w:t>
            </w:r>
            <w:r w:rsidRPr="0067748B">
              <w:t>0</w:t>
            </w:r>
            <w:r w:rsidR="0067748B">
              <w:t xml:space="preserve"> </w:t>
            </w:r>
            <w:r w:rsidRPr="0067748B">
              <w:t>MB/s</w:t>
            </w:r>
          </w:p>
          <w:p w14:paraId="2655514F" w14:textId="64FD809F" w:rsidR="004E4D3F" w:rsidRPr="0067748B" w:rsidRDefault="004E4D3F" w:rsidP="0067748B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Szybkość liniowego zapisu co najmniej </w:t>
            </w:r>
            <w:r w:rsidR="007F0C8E">
              <w:t>5</w:t>
            </w:r>
            <w:r w:rsidR="0067748B">
              <w:t>00</w:t>
            </w:r>
            <w:r w:rsidRPr="0067748B">
              <w:t>0</w:t>
            </w:r>
            <w:r w:rsidR="0067748B">
              <w:t xml:space="preserve"> </w:t>
            </w:r>
            <w:r w:rsidRPr="0067748B">
              <w:t>MB/s</w:t>
            </w:r>
          </w:p>
        </w:tc>
      </w:tr>
      <w:tr w:rsidR="004E4D3F" w:rsidRPr="0067748B" w14:paraId="27974D6A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42D34A1" w14:textId="2C9D36DD" w:rsidR="004E4D3F" w:rsidRPr="0067748B" w:rsidRDefault="004E4D3F" w:rsidP="00266129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Obsługa standardów</w:t>
            </w:r>
          </w:p>
        </w:tc>
        <w:tc>
          <w:tcPr>
            <w:tcW w:w="6471" w:type="dxa"/>
          </w:tcPr>
          <w:p w14:paraId="1548DEC8" w14:textId="61E2F4CE" w:rsidR="004E4D3F" w:rsidRPr="0067748B" w:rsidRDefault="004E4D3F" w:rsidP="004E4D3F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Obsługa TRIM, S.M.A.R.T.</w:t>
            </w:r>
          </w:p>
        </w:tc>
      </w:tr>
    </w:tbl>
    <w:p w14:paraId="2146F507" w14:textId="77777777" w:rsidR="007F0C8E" w:rsidRPr="00A86063" w:rsidRDefault="007F0C8E" w:rsidP="0067748B">
      <w:pPr>
        <w:pStyle w:val="Nagwek2"/>
        <w:rPr>
          <w:sz w:val="24"/>
          <w:szCs w:val="24"/>
        </w:rPr>
      </w:pPr>
    </w:p>
    <w:p w14:paraId="58DA699F" w14:textId="6F43FBBB" w:rsidR="0067748B" w:rsidRPr="00A86063" w:rsidRDefault="0067748B" w:rsidP="0067748B">
      <w:pPr>
        <w:pStyle w:val="Nagwek2"/>
        <w:rPr>
          <w:sz w:val="24"/>
          <w:szCs w:val="24"/>
        </w:rPr>
      </w:pPr>
      <w:r w:rsidRPr="00A86063">
        <w:rPr>
          <w:sz w:val="24"/>
          <w:szCs w:val="24"/>
        </w:rPr>
        <w:t>Specyfikacja dysk</w:t>
      </w:r>
      <w:r w:rsidR="00123114" w:rsidRPr="00A86063">
        <w:rPr>
          <w:sz w:val="24"/>
          <w:szCs w:val="24"/>
        </w:rPr>
        <w:t>ów</w:t>
      </w:r>
      <w:r w:rsidRPr="00A86063">
        <w:rPr>
          <w:sz w:val="24"/>
          <w:szCs w:val="24"/>
        </w:rPr>
        <w:t xml:space="preserve"> półprzewodniko</w:t>
      </w:r>
      <w:r w:rsidR="00123114" w:rsidRPr="00A86063">
        <w:rPr>
          <w:sz w:val="24"/>
          <w:szCs w:val="24"/>
        </w:rPr>
        <w:t>wych</w:t>
      </w:r>
      <w:r w:rsidRPr="00A86063">
        <w:rPr>
          <w:sz w:val="24"/>
          <w:szCs w:val="24"/>
        </w:rPr>
        <w:t xml:space="preserve"> 2.5”</w:t>
      </w:r>
      <w:r w:rsidR="00A86063" w:rsidRPr="00A86063">
        <w:rPr>
          <w:sz w:val="24"/>
          <w:szCs w:val="24"/>
        </w:rPr>
        <w:t xml:space="preserve"> – 2 sztuki</w:t>
      </w:r>
    </w:p>
    <w:p w14:paraId="4E12CE08" w14:textId="77777777" w:rsidR="0067748B" w:rsidRPr="0067748B" w:rsidRDefault="0067748B" w:rsidP="0067748B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67748B" w:rsidRPr="0067748B" w14:paraId="14D28C3E" w14:textId="77777777" w:rsidTr="001B6F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276D782" w14:textId="77777777" w:rsidR="0067748B" w:rsidRPr="0067748B" w:rsidRDefault="0067748B" w:rsidP="001B6F18">
            <w:r w:rsidRPr="0067748B">
              <w:t>Element</w:t>
            </w:r>
          </w:p>
        </w:tc>
        <w:tc>
          <w:tcPr>
            <w:tcW w:w="6471" w:type="dxa"/>
          </w:tcPr>
          <w:p w14:paraId="64365E75" w14:textId="77777777" w:rsidR="0067748B" w:rsidRPr="0067748B" w:rsidRDefault="0067748B" w:rsidP="001B6F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67748B" w:rsidRPr="0067748B" w14:paraId="6743AF5E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C5AE2EA" w14:textId="77777777" w:rsidR="0067748B" w:rsidRPr="0067748B" w:rsidRDefault="0067748B" w:rsidP="001B6F18">
            <w:r w:rsidRPr="0067748B">
              <w:rPr>
                <w:rFonts w:ascii="Calibri" w:eastAsia="Calibri" w:hAnsi="Calibri" w:cs="Calibri"/>
              </w:rPr>
              <w:t>Format</w:t>
            </w:r>
          </w:p>
        </w:tc>
        <w:tc>
          <w:tcPr>
            <w:tcW w:w="6471" w:type="dxa"/>
          </w:tcPr>
          <w:p w14:paraId="75C01447" w14:textId="48ECE83A" w:rsidR="0067748B" w:rsidRPr="0067748B" w:rsidRDefault="0067748B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Pojemność </w:t>
            </w:r>
            <w:r>
              <w:t xml:space="preserve"> </w:t>
            </w:r>
            <w:r w:rsidR="00123114">
              <w:t>łączna 1920</w:t>
            </w:r>
            <w:r>
              <w:t>GB</w:t>
            </w:r>
            <w:r w:rsidR="00123114">
              <w:t xml:space="preserve"> (2x 960GB)</w:t>
            </w:r>
          </w:p>
          <w:p w14:paraId="64D6EFF0" w14:textId="431EAE3A" w:rsidR="0067748B" w:rsidRPr="0067748B" w:rsidRDefault="0067748B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Format </w:t>
            </w:r>
            <w:r>
              <w:t>2.5”</w:t>
            </w:r>
          </w:p>
          <w:p w14:paraId="24BFA5AD" w14:textId="3A32E18A" w:rsidR="0067748B" w:rsidRPr="0067748B" w:rsidRDefault="0067748B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rPr>
                <w:rFonts w:eastAsiaTheme="minorEastAsia"/>
              </w:rPr>
              <w:t xml:space="preserve">Standard </w:t>
            </w:r>
            <w:r>
              <w:rPr>
                <w:rFonts w:eastAsiaTheme="minorEastAsia"/>
              </w:rPr>
              <w:t>SATA</w:t>
            </w:r>
            <w:r w:rsidR="007F0C8E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3</w:t>
            </w:r>
          </w:p>
        </w:tc>
      </w:tr>
      <w:tr w:rsidR="0067748B" w:rsidRPr="0067748B" w14:paraId="1BC7B36E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2AAB9AF7" w14:textId="77777777" w:rsidR="0067748B" w:rsidRPr="0067748B" w:rsidRDefault="0067748B" w:rsidP="001B6F18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Wydajność</w:t>
            </w:r>
          </w:p>
        </w:tc>
        <w:tc>
          <w:tcPr>
            <w:tcW w:w="6471" w:type="dxa"/>
          </w:tcPr>
          <w:p w14:paraId="1464CC33" w14:textId="4453F74E" w:rsidR="0067748B" w:rsidRPr="0067748B" w:rsidRDefault="0067748B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Szybkość liniowego odczytu co najmniej </w:t>
            </w:r>
            <w:r>
              <w:t xml:space="preserve">500 </w:t>
            </w:r>
            <w:r w:rsidRPr="0067748B">
              <w:t>MB/s</w:t>
            </w:r>
          </w:p>
          <w:p w14:paraId="79FA8B87" w14:textId="42500020" w:rsidR="0067748B" w:rsidRPr="0067748B" w:rsidRDefault="0067748B" w:rsidP="001B6F18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Szybkość liniowego zapisu co najmniej </w:t>
            </w:r>
            <w:r>
              <w:t xml:space="preserve">500 </w:t>
            </w:r>
            <w:r w:rsidRPr="0067748B">
              <w:t>MB/s</w:t>
            </w:r>
          </w:p>
        </w:tc>
      </w:tr>
      <w:tr w:rsidR="0067748B" w:rsidRPr="0067748B" w14:paraId="34619461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573B4053" w14:textId="77777777" w:rsidR="0067748B" w:rsidRPr="0067748B" w:rsidRDefault="0067748B" w:rsidP="001B6F18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Obsługa standardów</w:t>
            </w:r>
          </w:p>
        </w:tc>
        <w:tc>
          <w:tcPr>
            <w:tcW w:w="6471" w:type="dxa"/>
          </w:tcPr>
          <w:p w14:paraId="171FA74B" w14:textId="77777777" w:rsidR="0067748B" w:rsidRPr="0067748B" w:rsidRDefault="0067748B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Obsługa TRIM, S.M.A.R.T.</w:t>
            </w:r>
          </w:p>
        </w:tc>
      </w:tr>
    </w:tbl>
    <w:p w14:paraId="673A04EC" w14:textId="77777777" w:rsidR="007F0C8E" w:rsidRDefault="007F0C8E" w:rsidP="00F41F4C">
      <w:pPr>
        <w:pStyle w:val="Nagwek2"/>
        <w:rPr>
          <w:sz w:val="32"/>
        </w:rPr>
      </w:pPr>
    </w:p>
    <w:p w14:paraId="2C2D1307" w14:textId="0A75E0B4" w:rsidR="00F41F4C" w:rsidRPr="00A86063" w:rsidRDefault="00F41F4C" w:rsidP="004C264D">
      <w:pPr>
        <w:pStyle w:val="Nagwek2"/>
        <w:rPr>
          <w:sz w:val="24"/>
          <w:szCs w:val="24"/>
        </w:rPr>
      </w:pPr>
      <w:r w:rsidRPr="00A86063">
        <w:rPr>
          <w:sz w:val="24"/>
          <w:szCs w:val="24"/>
        </w:rPr>
        <w:t>Specyfikacja wysokowydajnego zasilacza komputerowego</w:t>
      </w:r>
    </w:p>
    <w:p w14:paraId="583FCDFB" w14:textId="77777777" w:rsidR="00F41F4C" w:rsidRPr="0067748B" w:rsidRDefault="00F41F4C" w:rsidP="00F41F4C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F41F4C" w:rsidRPr="0067748B" w14:paraId="62095022" w14:textId="77777777" w:rsidTr="002661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22CDF93E" w14:textId="77777777" w:rsidR="00F41F4C" w:rsidRPr="0067748B" w:rsidRDefault="00F41F4C" w:rsidP="00266129">
            <w:r w:rsidRPr="0067748B">
              <w:t>Element</w:t>
            </w:r>
          </w:p>
        </w:tc>
        <w:tc>
          <w:tcPr>
            <w:tcW w:w="6471" w:type="dxa"/>
          </w:tcPr>
          <w:p w14:paraId="52DF77F2" w14:textId="77777777" w:rsidR="00F41F4C" w:rsidRPr="0067748B" w:rsidRDefault="00F41F4C" w:rsidP="002661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t>Specyfikacja</w:t>
            </w:r>
          </w:p>
        </w:tc>
      </w:tr>
      <w:tr w:rsidR="00F41F4C" w:rsidRPr="0067748B" w14:paraId="449EAB5A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A5424A9" w14:textId="6C700022" w:rsidR="00F41F4C" w:rsidRPr="0067748B" w:rsidRDefault="004E4D3F" w:rsidP="00266129">
            <w:r w:rsidRPr="0067748B">
              <w:rPr>
                <w:rFonts w:ascii="Calibri" w:eastAsia="Calibri" w:hAnsi="Calibri" w:cs="Calibri"/>
              </w:rPr>
              <w:t>Format</w:t>
            </w:r>
          </w:p>
        </w:tc>
        <w:tc>
          <w:tcPr>
            <w:tcW w:w="6471" w:type="dxa"/>
          </w:tcPr>
          <w:p w14:paraId="588D6D15" w14:textId="2785CB19" w:rsidR="00993E3A" w:rsidRPr="00485386" w:rsidRDefault="00F41F4C" w:rsidP="00485386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Standardowy format ATX</w:t>
            </w:r>
            <w:r w:rsidR="00485386">
              <w:t xml:space="preserve"> 3.1</w:t>
            </w:r>
          </w:p>
        </w:tc>
      </w:tr>
      <w:tr w:rsidR="008C36DC" w:rsidRPr="0067748B" w14:paraId="65D44D17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7D002E40" w14:textId="484BB356" w:rsidR="008C36DC" w:rsidRPr="0067748B" w:rsidRDefault="008C36DC" w:rsidP="00266129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Złącza</w:t>
            </w:r>
          </w:p>
        </w:tc>
        <w:tc>
          <w:tcPr>
            <w:tcW w:w="6471" w:type="dxa"/>
          </w:tcPr>
          <w:p w14:paraId="0F3268DC" w14:textId="7FDA0C55" w:rsidR="00F60D5E" w:rsidRPr="00F60D5E" w:rsidRDefault="00910334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Moc co najmniej 1000W</w:t>
            </w:r>
          </w:p>
          <w:p w14:paraId="1B2BCB5A" w14:textId="0D3A433E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Złącze wyjściowe 24-pin ATX</w:t>
            </w:r>
          </w:p>
          <w:p w14:paraId="7A24FEC1" w14:textId="77777777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Co najmniej 2 złącza wyjściowe 8-pin EPS12V/ATX12V</w:t>
            </w:r>
          </w:p>
          <w:p w14:paraId="784E21C1" w14:textId="46B8AFA2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</w:t>
            </w:r>
            <w:r w:rsidR="00485386">
              <w:t>1</w:t>
            </w:r>
            <w:r w:rsidRPr="0067748B">
              <w:t xml:space="preserve"> złącz</w:t>
            </w:r>
            <w:r w:rsidR="00485386">
              <w:t>e</w:t>
            </w:r>
            <w:r w:rsidRPr="0067748B">
              <w:t xml:space="preserve"> wyjściowe 12+4pin PCI Express 5.0 12VHPWR</w:t>
            </w:r>
            <w:r w:rsidR="00485386">
              <w:t>/</w:t>
            </w:r>
            <w:r w:rsidR="00485386" w:rsidRPr="00485386">
              <w:t>12V-2×6</w:t>
            </w:r>
          </w:p>
          <w:p w14:paraId="6871DBD4" w14:textId="383FE27C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 xml:space="preserve">Co najmniej </w:t>
            </w:r>
            <w:r w:rsidR="00485386">
              <w:t>2</w:t>
            </w:r>
            <w:r w:rsidRPr="0067748B">
              <w:t xml:space="preserve"> złącz</w:t>
            </w:r>
            <w:r w:rsidR="00485386">
              <w:t>a</w:t>
            </w:r>
            <w:r w:rsidRPr="0067748B">
              <w:t xml:space="preserve"> wyjściow</w:t>
            </w:r>
            <w:r w:rsidR="00D524BB">
              <w:t>e</w:t>
            </w:r>
            <w:r w:rsidRPr="0067748B">
              <w:t xml:space="preserve"> SATA</w:t>
            </w:r>
          </w:p>
          <w:p w14:paraId="0AFB4D62" w14:textId="586B3013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Pełna modułowość okablowania</w:t>
            </w:r>
            <w:r w:rsidR="00D524BB">
              <w:t xml:space="preserve">, nieużywane </w:t>
            </w:r>
            <w:r w:rsidR="00C94E02">
              <w:t>okablowanie powinno zostać dołączone do zestawu</w:t>
            </w:r>
          </w:p>
        </w:tc>
      </w:tr>
      <w:tr w:rsidR="008C36DC" w:rsidRPr="0067748B" w14:paraId="4AFD42DA" w14:textId="77777777" w:rsidTr="002661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39B9B090" w14:textId="183F2B19" w:rsidR="008C36DC" w:rsidRPr="0067748B" w:rsidRDefault="008C36DC" w:rsidP="00266129">
            <w:pPr>
              <w:rPr>
                <w:rFonts w:ascii="Calibri" w:eastAsia="Calibri" w:hAnsi="Calibri" w:cs="Calibri"/>
              </w:rPr>
            </w:pPr>
            <w:r w:rsidRPr="0067748B">
              <w:rPr>
                <w:rFonts w:ascii="Calibri" w:eastAsia="Calibri" w:hAnsi="Calibri" w:cs="Calibri"/>
              </w:rPr>
              <w:t>Obsługa standardów</w:t>
            </w:r>
          </w:p>
        </w:tc>
        <w:tc>
          <w:tcPr>
            <w:tcW w:w="6471" w:type="dxa"/>
          </w:tcPr>
          <w:p w14:paraId="4A65154E" w14:textId="36E65053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7748B">
              <w:t>Obsługa standardowych zabezpieczeń OPP, OVP, UVP, OCP, OTP i SCP</w:t>
            </w:r>
          </w:p>
          <w:p w14:paraId="23B75324" w14:textId="43C5571F" w:rsidR="008C36DC" w:rsidRPr="0067748B" w:rsidRDefault="008C36DC" w:rsidP="008C36D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748B">
              <w:rPr>
                <w:rFonts w:eastAsiaTheme="minorEastAsia"/>
              </w:rPr>
              <w:t xml:space="preserve">Wskaźnik efektywności 80PLUS co najmniej </w:t>
            </w:r>
            <w:r w:rsidR="00485386">
              <w:rPr>
                <w:rFonts w:eastAsiaTheme="minorEastAsia"/>
              </w:rPr>
              <w:t>Gold</w:t>
            </w:r>
          </w:p>
        </w:tc>
      </w:tr>
    </w:tbl>
    <w:p w14:paraId="59129FB3" w14:textId="77777777" w:rsidR="00485386" w:rsidRPr="0077529D" w:rsidRDefault="00485386" w:rsidP="004C264D">
      <w:pPr>
        <w:pStyle w:val="Nagwek3"/>
      </w:pPr>
      <w:r>
        <w:t>Specyfikacja wysokowydajnej karty do obliczeń AI/ML</w:t>
      </w:r>
    </w:p>
    <w:p w14:paraId="3A856FF1" w14:textId="77777777" w:rsidR="00485386" w:rsidRDefault="00485386" w:rsidP="00485386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485386" w14:paraId="59742B23" w14:textId="77777777" w:rsidTr="001B6F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2C244931" w14:textId="77777777" w:rsidR="00485386" w:rsidRDefault="00485386" w:rsidP="001B6F18">
            <w:r w:rsidRPr="0D61A635">
              <w:t>Element</w:t>
            </w:r>
          </w:p>
        </w:tc>
        <w:tc>
          <w:tcPr>
            <w:tcW w:w="6471" w:type="dxa"/>
          </w:tcPr>
          <w:p w14:paraId="0718B213" w14:textId="77777777" w:rsidR="00485386" w:rsidRDefault="00485386" w:rsidP="001B6F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Specyfikacja</w:t>
            </w:r>
          </w:p>
        </w:tc>
      </w:tr>
      <w:tr w:rsidR="00485386" w14:paraId="1C77898B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58A7CC4F" w14:textId="77777777" w:rsidR="00485386" w:rsidRPr="0D61A635" w:rsidRDefault="00485386" w:rsidP="001B6F18">
            <w:r>
              <w:lastRenderedPageBreak/>
              <w:t>Format</w:t>
            </w:r>
          </w:p>
        </w:tc>
        <w:tc>
          <w:tcPr>
            <w:tcW w:w="6471" w:type="dxa"/>
          </w:tcPr>
          <w:p w14:paraId="70F4BC67" w14:textId="77777777" w:rsidR="00485386" w:rsidRDefault="00485386" w:rsidP="00485386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Pełnowymiarowa karta rozszerzeń PCI-Express x16 w wersji co najmniej 5.0</w:t>
            </w:r>
          </w:p>
          <w:p w14:paraId="4F2A1514" w14:textId="16BABFBA" w:rsidR="00AF0872" w:rsidRPr="0D61A635" w:rsidRDefault="00713F2D" w:rsidP="00485386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Theme="minorEastAsia"/>
              </w:rPr>
              <w:t>System chłodzenia powietrzem (systemy chłodzenia wodnego, nawet typu all-in-one nie spełniają tego wymagania)</w:t>
            </w:r>
          </w:p>
        </w:tc>
      </w:tr>
      <w:tr w:rsidR="00485386" w14:paraId="775941C1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E4D29C2" w14:textId="77777777" w:rsidR="00485386" w:rsidRDefault="00485386" w:rsidP="001B6F18">
            <w:r>
              <w:t>Pamięć operacyjna</w:t>
            </w:r>
          </w:p>
        </w:tc>
        <w:tc>
          <w:tcPr>
            <w:tcW w:w="6471" w:type="dxa"/>
          </w:tcPr>
          <w:p w14:paraId="5588ACC7" w14:textId="38E289FF" w:rsidR="00485386" w:rsidRPr="004A35EB" w:rsidRDefault="00485386" w:rsidP="004A35EB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Łączna pojemność co najmniej 32GB</w:t>
            </w:r>
          </w:p>
        </w:tc>
      </w:tr>
      <w:tr w:rsidR="00485386" w14:paraId="0F6378A8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363C85CB" w14:textId="77777777" w:rsidR="00485386" w:rsidRDefault="00485386" w:rsidP="001B6F18">
            <w:r>
              <w:t>Wydajność</w:t>
            </w:r>
          </w:p>
        </w:tc>
        <w:tc>
          <w:tcPr>
            <w:tcW w:w="6471" w:type="dxa"/>
          </w:tcPr>
          <w:p w14:paraId="663EB99C" w14:textId="4C9AD319" w:rsidR="00485386" w:rsidRPr="00485386" w:rsidRDefault="00485386" w:rsidP="00485386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Dla obliczeń zmiennoprzecinkowych pojedynczej precyzji co najmniej 100 TFLOPS</w:t>
            </w:r>
          </w:p>
        </w:tc>
      </w:tr>
      <w:tr w:rsidR="00485386" w:rsidRPr="00AB2A78" w14:paraId="31A7D3EC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7618767B" w14:textId="77777777" w:rsidR="00485386" w:rsidRDefault="00485386" w:rsidP="001B6F18">
            <w:pPr>
              <w:spacing w:after="160" w:line="259" w:lineRule="auto"/>
            </w:pPr>
            <w:r>
              <w:t>Obsługa standardów</w:t>
            </w:r>
          </w:p>
        </w:tc>
        <w:tc>
          <w:tcPr>
            <w:tcW w:w="6471" w:type="dxa"/>
          </w:tcPr>
          <w:p w14:paraId="23864864" w14:textId="7C33754C" w:rsidR="00485386" w:rsidRDefault="00485386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CUDA Compute Capability co najmniej 12.0</w:t>
            </w:r>
          </w:p>
          <w:p w14:paraId="54E99089" w14:textId="77777777" w:rsidR="00485386" w:rsidRDefault="00485386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Vulkan co najmniej 1.3</w:t>
            </w:r>
          </w:p>
          <w:p w14:paraId="7567FED3" w14:textId="65BAC50C" w:rsidR="00485386" w:rsidRPr="00485386" w:rsidRDefault="00485386" w:rsidP="00485386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OpenCL co najmniej 3.0</w:t>
            </w:r>
          </w:p>
        </w:tc>
      </w:tr>
    </w:tbl>
    <w:p w14:paraId="4765D662" w14:textId="77777777" w:rsidR="00AF0872" w:rsidRDefault="00AF0872" w:rsidP="00FB77D0">
      <w:pPr>
        <w:pStyle w:val="Nagwek2"/>
        <w:rPr>
          <w:sz w:val="32"/>
        </w:rPr>
      </w:pPr>
    </w:p>
    <w:p w14:paraId="55913754" w14:textId="18DC5450" w:rsidR="00FB77D0" w:rsidRPr="0077529D" w:rsidRDefault="00FB77D0" w:rsidP="004C264D">
      <w:pPr>
        <w:pStyle w:val="Nagwek3"/>
      </w:pPr>
      <w:r>
        <w:t xml:space="preserve">Specyfikacja obudowy komputerowej typu </w:t>
      </w:r>
      <w:r w:rsidR="00595EF1">
        <w:t>T</w:t>
      </w:r>
      <w:r>
        <w:t>ower</w:t>
      </w:r>
    </w:p>
    <w:p w14:paraId="3F047A31" w14:textId="77777777" w:rsidR="00FB77D0" w:rsidRDefault="00FB77D0" w:rsidP="00FB77D0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FB77D0" w14:paraId="52297486" w14:textId="77777777" w:rsidTr="001B6F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29D07A20" w14:textId="77777777" w:rsidR="00FB77D0" w:rsidRDefault="00FB77D0" w:rsidP="001B6F18">
            <w:r w:rsidRPr="0D61A635">
              <w:t>Element</w:t>
            </w:r>
          </w:p>
        </w:tc>
        <w:tc>
          <w:tcPr>
            <w:tcW w:w="6471" w:type="dxa"/>
          </w:tcPr>
          <w:p w14:paraId="3DE9ECAD" w14:textId="77777777" w:rsidR="00FB77D0" w:rsidRDefault="00FB77D0" w:rsidP="001B6F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Specyfikacja</w:t>
            </w:r>
          </w:p>
        </w:tc>
      </w:tr>
      <w:tr w:rsidR="00FB77D0" w:rsidRPr="00E759EF" w14:paraId="310DCFA5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B68240E" w14:textId="77777777" w:rsidR="00FB77D0" w:rsidRDefault="00FB77D0" w:rsidP="001B6F18">
            <w:r>
              <w:rPr>
                <w:rFonts w:ascii="Calibri" w:eastAsia="Calibri" w:hAnsi="Calibri" w:cs="Calibri"/>
              </w:rPr>
              <w:t>Format</w:t>
            </w:r>
          </w:p>
        </w:tc>
        <w:tc>
          <w:tcPr>
            <w:tcW w:w="6471" w:type="dxa"/>
          </w:tcPr>
          <w:p w14:paraId="66CF12B6" w14:textId="7A9708A5" w:rsidR="00155072" w:rsidRPr="00713F2D" w:rsidRDefault="00FB77D0" w:rsidP="00713F2D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 xml:space="preserve">Wolnostojąca obudowa typu </w:t>
            </w:r>
            <w:r w:rsidR="00595EF1">
              <w:t>T</w:t>
            </w:r>
            <w:r>
              <w:t>ower</w:t>
            </w:r>
          </w:p>
        </w:tc>
      </w:tr>
      <w:tr w:rsidR="00FB77D0" w:rsidRPr="00E759EF" w14:paraId="4ACE7DD3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79E3CC9F" w14:textId="5DE7C4C7" w:rsidR="00FB77D0" w:rsidRDefault="00FB77D0" w:rsidP="001B6F1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Cechy</w:t>
            </w:r>
          </w:p>
        </w:tc>
        <w:tc>
          <w:tcPr>
            <w:tcW w:w="6471" w:type="dxa"/>
          </w:tcPr>
          <w:p w14:paraId="2D014BDE" w14:textId="6169F40E" w:rsidR="00FB77D0" w:rsidRDefault="00FB77D0" w:rsidP="001B6F18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Ściany boczne wykonane z nieprzezroczystego materiału (wszelkiego rodzaju szyby, okna nie są zgodne z tym wymaganiem)</w:t>
            </w:r>
          </w:p>
          <w:p w14:paraId="6E4E3EDC" w14:textId="468F21AC" w:rsidR="00FB77D0" w:rsidRPr="00FB77D0" w:rsidRDefault="00FB77D0" w:rsidP="00FB77D0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Ściany przednia</w:t>
            </w:r>
            <w:r w:rsidR="006A7A9F">
              <w:rPr>
                <w:rFonts w:eastAsiaTheme="minorEastAsia"/>
              </w:rPr>
              <w:t xml:space="preserve"> i</w:t>
            </w:r>
            <w:r>
              <w:rPr>
                <w:rFonts w:eastAsiaTheme="minorEastAsia"/>
              </w:rPr>
              <w:t xml:space="preserve"> tylna</w:t>
            </w:r>
            <w:r w:rsidR="006A7A9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powinny być wykonane w sposób ułatwiający przepływ powietrza (zastosowanie metalowych siatek, perforacji, itp.)</w:t>
            </w:r>
          </w:p>
        </w:tc>
      </w:tr>
      <w:tr w:rsidR="00FB77D0" w:rsidRPr="00E759EF" w14:paraId="0476D94C" w14:textId="77777777" w:rsidTr="001B6F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EBDE3E3" w14:textId="171B1CCB" w:rsidR="00FB77D0" w:rsidRDefault="00FB77D0" w:rsidP="001B6F1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Wentylatory</w:t>
            </w:r>
          </w:p>
        </w:tc>
        <w:tc>
          <w:tcPr>
            <w:tcW w:w="6471" w:type="dxa"/>
          </w:tcPr>
          <w:p w14:paraId="7433DB74" w14:textId="3246B2F9" w:rsidR="00FB77D0" w:rsidRPr="00FB77D0" w:rsidRDefault="00B97902" w:rsidP="00FB77D0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Liczba wbudowanych wentylatorów oraz ich konfiguracja powinna zapewniać optymalną pracę komponentów</w:t>
            </w:r>
            <w:r w:rsidR="00347430">
              <w:t xml:space="preserve"> przy </w:t>
            </w:r>
            <w:r w:rsidR="00DB0A57">
              <w:t xml:space="preserve">ich </w:t>
            </w:r>
            <w:r w:rsidR="00347430">
              <w:t>ciągłym użyciu. Zarówno CPU jak i GPU nie powinny ograniczać swojej wydajności przez zbyt wysokie temperatury (mechanizm thermal-throttling)</w:t>
            </w:r>
          </w:p>
        </w:tc>
      </w:tr>
    </w:tbl>
    <w:p w14:paraId="5650F940" w14:textId="521E955D" w:rsidR="004C264D" w:rsidRPr="000800A6" w:rsidRDefault="004C264D" w:rsidP="004C264D">
      <w:pPr>
        <w:pStyle w:val="Nagwek2"/>
        <w:rPr>
          <w:lang w:val="en-US"/>
        </w:rPr>
      </w:pPr>
    </w:p>
    <w:sectPr w:rsidR="004C264D" w:rsidRPr="000800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116"/>
    <w:multiLevelType w:val="hybridMultilevel"/>
    <w:tmpl w:val="B7B6447C"/>
    <w:lvl w:ilvl="0" w:tplc="CB806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8C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A9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6CC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1C8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1ED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B88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B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4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BC9"/>
    <w:multiLevelType w:val="hybridMultilevel"/>
    <w:tmpl w:val="FDA8C2C6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CB92424"/>
    <w:multiLevelType w:val="hybridMultilevel"/>
    <w:tmpl w:val="470AAB1C"/>
    <w:lvl w:ilvl="0" w:tplc="D310B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369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6E4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E1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0E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26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097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49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9E9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12F92"/>
    <w:multiLevelType w:val="hybridMultilevel"/>
    <w:tmpl w:val="4FD4E374"/>
    <w:lvl w:ilvl="0" w:tplc="6C465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C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0A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D87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46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06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2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27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47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5161D"/>
    <w:multiLevelType w:val="hybridMultilevel"/>
    <w:tmpl w:val="FA6A40A0"/>
    <w:lvl w:ilvl="0" w:tplc="C3F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A0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12C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A9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4E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3E9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44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675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A29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B3A48"/>
    <w:multiLevelType w:val="hybridMultilevel"/>
    <w:tmpl w:val="430C7E72"/>
    <w:lvl w:ilvl="0" w:tplc="3D846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AD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B62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AA4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7AC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DE4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25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220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CD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279E"/>
    <w:multiLevelType w:val="hybridMultilevel"/>
    <w:tmpl w:val="49605002"/>
    <w:lvl w:ilvl="0" w:tplc="EE387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AE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2E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6A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CB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42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85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64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8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A14F9"/>
    <w:multiLevelType w:val="hybridMultilevel"/>
    <w:tmpl w:val="6EAE9DF0"/>
    <w:lvl w:ilvl="0" w:tplc="82208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80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9A4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4A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AE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7AA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61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8D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6A09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B449E"/>
    <w:multiLevelType w:val="hybridMultilevel"/>
    <w:tmpl w:val="5866D96A"/>
    <w:lvl w:ilvl="0" w:tplc="7A6E6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5CAC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2D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4A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AB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06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C0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08DD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B4499"/>
    <w:multiLevelType w:val="hybridMultilevel"/>
    <w:tmpl w:val="B66CD626"/>
    <w:lvl w:ilvl="0" w:tplc="1B8E6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8D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6F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43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EA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3AB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AD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AD9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C5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00316"/>
    <w:multiLevelType w:val="hybridMultilevel"/>
    <w:tmpl w:val="1630B340"/>
    <w:lvl w:ilvl="0" w:tplc="392EF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2D7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60F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4D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4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14E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45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7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46A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6411E"/>
    <w:multiLevelType w:val="hybridMultilevel"/>
    <w:tmpl w:val="C9A2DA96"/>
    <w:lvl w:ilvl="0" w:tplc="67767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07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609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9E2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4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42C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AE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E1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C2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05FA"/>
    <w:multiLevelType w:val="hybridMultilevel"/>
    <w:tmpl w:val="EB887BDE"/>
    <w:lvl w:ilvl="0" w:tplc="746E1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AB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5E9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03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2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7C8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3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C7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B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97774"/>
    <w:multiLevelType w:val="hybridMultilevel"/>
    <w:tmpl w:val="CD56D300"/>
    <w:lvl w:ilvl="0" w:tplc="649AF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22D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E7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6A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E0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56D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4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C2C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34B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31A74"/>
    <w:multiLevelType w:val="hybridMultilevel"/>
    <w:tmpl w:val="FA042258"/>
    <w:lvl w:ilvl="0" w:tplc="02D4E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2A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A1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20E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A15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45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CD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6D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620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D7667"/>
    <w:multiLevelType w:val="hybridMultilevel"/>
    <w:tmpl w:val="50567958"/>
    <w:lvl w:ilvl="0" w:tplc="83EA43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73E3F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40D75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1808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49889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21E2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8249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14C8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2A3F1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E803B40"/>
    <w:multiLevelType w:val="hybridMultilevel"/>
    <w:tmpl w:val="A4D03488"/>
    <w:lvl w:ilvl="0" w:tplc="B2167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12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A5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80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87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8E9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8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0C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B2C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67253">
    <w:abstractNumId w:val="9"/>
  </w:num>
  <w:num w:numId="2" w16cid:durableId="1210148223">
    <w:abstractNumId w:val="0"/>
  </w:num>
  <w:num w:numId="3" w16cid:durableId="1695643859">
    <w:abstractNumId w:val="14"/>
  </w:num>
  <w:num w:numId="4" w16cid:durableId="986275622">
    <w:abstractNumId w:val="3"/>
  </w:num>
  <w:num w:numId="5" w16cid:durableId="1737125721">
    <w:abstractNumId w:val="2"/>
  </w:num>
  <w:num w:numId="6" w16cid:durableId="1092094078">
    <w:abstractNumId w:val="7"/>
  </w:num>
  <w:num w:numId="7" w16cid:durableId="319192879">
    <w:abstractNumId w:val="11"/>
  </w:num>
  <w:num w:numId="8" w16cid:durableId="1456680906">
    <w:abstractNumId w:val="16"/>
  </w:num>
  <w:num w:numId="9" w16cid:durableId="1813937326">
    <w:abstractNumId w:val="4"/>
  </w:num>
  <w:num w:numId="10" w16cid:durableId="1704407130">
    <w:abstractNumId w:val="8"/>
  </w:num>
  <w:num w:numId="11" w16cid:durableId="227770103">
    <w:abstractNumId w:val="6"/>
  </w:num>
  <w:num w:numId="12" w16cid:durableId="1951163556">
    <w:abstractNumId w:val="13"/>
  </w:num>
  <w:num w:numId="13" w16cid:durableId="556089951">
    <w:abstractNumId w:val="10"/>
  </w:num>
  <w:num w:numId="14" w16cid:durableId="690180198">
    <w:abstractNumId w:val="5"/>
  </w:num>
  <w:num w:numId="15" w16cid:durableId="1738361671">
    <w:abstractNumId w:val="12"/>
  </w:num>
  <w:num w:numId="16" w16cid:durableId="1711874674">
    <w:abstractNumId w:val="1"/>
  </w:num>
  <w:num w:numId="17" w16cid:durableId="3507660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61A635"/>
    <w:rsid w:val="00004D51"/>
    <w:rsid w:val="00015A3B"/>
    <w:rsid w:val="000212A4"/>
    <w:rsid w:val="00032E3B"/>
    <w:rsid w:val="00037482"/>
    <w:rsid w:val="00062083"/>
    <w:rsid w:val="0006381A"/>
    <w:rsid w:val="000800A6"/>
    <w:rsid w:val="00092B88"/>
    <w:rsid w:val="00111CD7"/>
    <w:rsid w:val="001171A1"/>
    <w:rsid w:val="00123114"/>
    <w:rsid w:val="0012484F"/>
    <w:rsid w:val="00155072"/>
    <w:rsid w:val="00181217"/>
    <w:rsid w:val="001A3F23"/>
    <w:rsid w:val="001B4B26"/>
    <w:rsid w:val="001B70B8"/>
    <w:rsid w:val="001C32B8"/>
    <w:rsid w:val="002153D7"/>
    <w:rsid w:val="0022691E"/>
    <w:rsid w:val="0026604A"/>
    <w:rsid w:val="00270968"/>
    <w:rsid w:val="002975D3"/>
    <w:rsid w:val="002B4E78"/>
    <w:rsid w:val="002C6D6B"/>
    <w:rsid w:val="002E5BEA"/>
    <w:rsid w:val="0030046A"/>
    <w:rsid w:val="003209AE"/>
    <w:rsid w:val="00327DF9"/>
    <w:rsid w:val="00330AED"/>
    <w:rsid w:val="00347430"/>
    <w:rsid w:val="0036369E"/>
    <w:rsid w:val="00381407"/>
    <w:rsid w:val="003832EC"/>
    <w:rsid w:val="0038382A"/>
    <w:rsid w:val="00385BAC"/>
    <w:rsid w:val="0039277B"/>
    <w:rsid w:val="0039489E"/>
    <w:rsid w:val="003B2124"/>
    <w:rsid w:val="003D74EB"/>
    <w:rsid w:val="00413E14"/>
    <w:rsid w:val="00424E47"/>
    <w:rsid w:val="00451CD1"/>
    <w:rsid w:val="00485386"/>
    <w:rsid w:val="004976D8"/>
    <w:rsid w:val="004A0123"/>
    <w:rsid w:val="004A35EB"/>
    <w:rsid w:val="004A7CB5"/>
    <w:rsid w:val="004C264D"/>
    <w:rsid w:val="004D5D69"/>
    <w:rsid w:val="004E0DB3"/>
    <w:rsid w:val="004E27B6"/>
    <w:rsid w:val="004E4D3F"/>
    <w:rsid w:val="00520A9E"/>
    <w:rsid w:val="00551D50"/>
    <w:rsid w:val="005610CB"/>
    <w:rsid w:val="00565712"/>
    <w:rsid w:val="00576F59"/>
    <w:rsid w:val="00595EF1"/>
    <w:rsid w:val="005B31F0"/>
    <w:rsid w:val="005D2AB5"/>
    <w:rsid w:val="00631846"/>
    <w:rsid w:val="00632828"/>
    <w:rsid w:val="00652D7B"/>
    <w:rsid w:val="0067468A"/>
    <w:rsid w:val="0067748B"/>
    <w:rsid w:val="00697026"/>
    <w:rsid w:val="006A7A9F"/>
    <w:rsid w:val="006C5AB0"/>
    <w:rsid w:val="006D7057"/>
    <w:rsid w:val="00713F2D"/>
    <w:rsid w:val="00721FE1"/>
    <w:rsid w:val="00741D0F"/>
    <w:rsid w:val="00741D88"/>
    <w:rsid w:val="0077529D"/>
    <w:rsid w:val="00776883"/>
    <w:rsid w:val="00784A09"/>
    <w:rsid w:val="007A212C"/>
    <w:rsid w:val="007F0C8E"/>
    <w:rsid w:val="00817FEB"/>
    <w:rsid w:val="008449C9"/>
    <w:rsid w:val="00857675"/>
    <w:rsid w:val="0088061B"/>
    <w:rsid w:val="008973C3"/>
    <w:rsid w:val="008A0C56"/>
    <w:rsid w:val="008A33AA"/>
    <w:rsid w:val="008C0755"/>
    <w:rsid w:val="008C36DC"/>
    <w:rsid w:val="008D77F3"/>
    <w:rsid w:val="00910334"/>
    <w:rsid w:val="009243CC"/>
    <w:rsid w:val="009366FF"/>
    <w:rsid w:val="00970F38"/>
    <w:rsid w:val="009733BD"/>
    <w:rsid w:val="00993E3A"/>
    <w:rsid w:val="009B7BAE"/>
    <w:rsid w:val="009E1E43"/>
    <w:rsid w:val="009F1B95"/>
    <w:rsid w:val="009F4BC1"/>
    <w:rsid w:val="00A12A3D"/>
    <w:rsid w:val="00A178DE"/>
    <w:rsid w:val="00A2071C"/>
    <w:rsid w:val="00A324B4"/>
    <w:rsid w:val="00A459C1"/>
    <w:rsid w:val="00A77962"/>
    <w:rsid w:val="00A86063"/>
    <w:rsid w:val="00A92F89"/>
    <w:rsid w:val="00AA5980"/>
    <w:rsid w:val="00AE47E2"/>
    <w:rsid w:val="00AF0872"/>
    <w:rsid w:val="00AF4779"/>
    <w:rsid w:val="00AF60E5"/>
    <w:rsid w:val="00B136E6"/>
    <w:rsid w:val="00B14664"/>
    <w:rsid w:val="00B15280"/>
    <w:rsid w:val="00B23A65"/>
    <w:rsid w:val="00B27F98"/>
    <w:rsid w:val="00B54FFB"/>
    <w:rsid w:val="00B64C39"/>
    <w:rsid w:val="00B76492"/>
    <w:rsid w:val="00B80C34"/>
    <w:rsid w:val="00B9099D"/>
    <w:rsid w:val="00B97902"/>
    <w:rsid w:val="00BA3E02"/>
    <w:rsid w:val="00BB023E"/>
    <w:rsid w:val="00C00241"/>
    <w:rsid w:val="00C94240"/>
    <w:rsid w:val="00C94E02"/>
    <w:rsid w:val="00CB1D6A"/>
    <w:rsid w:val="00CB4BFE"/>
    <w:rsid w:val="00D25C8D"/>
    <w:rsid w:val="00D524BB"/>
    <w:rsid w:val="00D539D1"/>
    <w:rsid w:val="00DA6780"/>
    <w:rsid w:val="00DA7852"/>
    <w:rsid w:val="00DB0A57"/>
    <w:rsid w:val="00DD7018"/>
    <w:rsid w:val="00E12471"/>
    <w:rsid w:val="00E30E75"/>
    <w:rsid w:val="00E63E28"/>
    <w:rsid w:val="00E66835"/>
    <w:rsid w:val="00E77018"/>
    <w:rsid w:val="00E8784D"/>
    <w:rsid w:val="00EA2854"/>
    <w:rsid w:val="00EB4418"/>
    <w:rsid w:val="00EE4D0B"/>
    <w:rsid w:val="00F045A1"/>
    <w:rsid w:val="00F06522"/>
    <w:rsid w:val="00F13EA0"/>
    <w:rsid w:val="00F2133E"/>
    <w:rsid w:val="00F221DA"/>
    <w:rsid w:val="00F3159D"/>
    <w:rsid w:val="00F35783"/>
    <w:rsid w:val="00F41F4C"/>
    <w:rsid w:val="00F519E1"/>
    <w:rsid w:val="00F5472A"/>
    <w:rsid w:val="00F56DF5"/>
    <w:rsid w:val="00F60D5E"/>
    <w:rsid w:val="00FB77D0"/>
    <w:rsid w:val="00FB7A98"/>
    <w:rsid w:val="0D61A635"/>
    <w:rsid w:val="196B37F6"/>
    <w:rsid w:val="1C525931"/>
    <w:rsid w:val="290CFC22"/>
    <w:rsid w:val="302A66B8"/>
    <w:rsid w:val="4AEB95D0"/>
    <w:rsid w:val="51D399EF"/>
    <w:rsid w:val="54DD2F9F"/>
    <w:rsid w:val="5CDAE385"/>
    <w:rsid w:val="5EB4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3698"/>
  <w15:docId w15:val="{C1124F7D-DB91-4D48-BDC4-2946542B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siatki1jasnaakcent11">
    <w:name w:val="Tabela siatki 1 — jasna — akcent 1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8382A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0E5"/>
    <w:pPr>
      <w:spacing w:after="0" w:line="240" w:lineRule="auto"/>
    </w:pPr>
    <w:rPr>
      <w:rFonts w:ascii="Gadugi" w:hAnsi="Gadug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0E5"/>
    <w:rPr>
      <w:rFonts w:ascii="Gadugi" w:hAnsi="Gadug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F23"/>
    <w:rPr>
      <w:b/>
      <w:bCs/>
      <w:sz w:val="20"/>
      <w:szCs w:val="20"/>
    </w:rPr>
  </w:style>
  <w:style w:type="paragraph" w:styleId="Bezodstpw">
    <w:name w:val="No Spacing"/>
    <w:uiPriority w:val="1"/>
    <w:qFormat/>
    <w:rsid w:val="007A212C"/>
    <w:pPr>
      <w:spacing w:after="0" w:line="240" w:lineRule="auto"/>
    </w:pPr>
    <w:rPr>
      <w:rFonts w:eastAsiaTheme="minorEastAsia"/>
      <w:lang w:eastAsia="pl-PL"/>
    </w:rPr>
  </w:style>
  <w:style w:type="character" w:customStyle="1" w:styleId="sc-1bker4h-7">
    <w:name w:val="sc-1bker4h-7"/>
    <w:basedOn w:val="Domylnaczcionkaakapitu"/>
    <w:rsid w:val="009243CC"/>
  </w:style>
  <w:style w:type="character" w:styleId="Nierozpoznanawzmianka">
    <w:name w:val="Unresolved Mention"/>
    <w:basedOn w:val="Domylnaczcionkaakapitu"/>
    <w:uiPriority w:val="99"/>
    <w:semiHidden/>
    <w:unhideWhenUsed/>
    <w:rsid w:val="00B136E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8D77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77F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038e1893-22da-4d43-a224-fcf9a319a45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D7CED37ED38439F155DA1D40913FA" ma:contentTypeVersion="19" ma:contentTypeDescription="Utwórz nowy dokument." ma:contentTypeScope="" ma:versionID="f616252093b66d44708e8c2dfb709d13">
  <xsd:schema xmlns:xsd="http://www.w3.org/2001/XMLSchema" xmlns:xs="http://www.w3.org/2001/XMLSchema" xmlns:p="http://schemas.microsoft.com/office/2006/metadata/properties" xmlns:ns1="http://schemas.microsoft.com/sharepoint/v3" xmlns:ns3="29c3b95b-2d90-442f-aa27-926d5be9ab62" xmlns:ns4="038e1893-22da-4d43-a224-fcf9a319a45e" targetNamespace="http://schemas.microsoft.com/office/2006/metadata/properties" ma:root="true" ma:fieldsID="8c190a69d66874e6fa2d31cd5cea9fa4" ns1:_="" ns3:_="" ns4:_="">
    <xsd:import namespace="http://schemas.microsoft.com/sharepoint/v3"/>
    <xsd:import namespace="29c3b95b-2d90-442f-aa27-926d5be9ab62"/>
    <xsd:import namespace="038e1893-22da-4d43-a224-fcf9a319a4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DateTake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3b95b-2d90-442f-aa27-926d5be9ab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Ostatnio udostępniane według użytkownika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Ostatnio udostępniane według cz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e1893-22da-4d43-a224-fcf9a319a4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2607-1EC2-43D9-92C5-7667F53351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38e1893-22da-4d43-a224-fcf9a319a45e"/>
  </ds:schemaRefs>
</ds:datastoreItem>
</file>

<file path=customXml/itemProps2.xml><?xml version="1.0" encoding="utf-8"?>
<ds:datastoreItem xmlns:ds="http://schemas.openxmlformats.org/officeDocument/2006/customXml" ds:itemID="{FCDE56AF-B4A7-4B77-A709-06C6D62CD2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78F728-CF51-4A4F-B948-295A11118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9c3b95b-2d90-442f-aa27-926d5be9ab62"/>
    <ds:schemaRef ds:uri="038e1893-22da-4d43-a224-fcf9a319a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805914-36A4-40D1-9791-7B26738109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3629</Characters>
  <Application>Microsoft Office Word</Application>
  <DocSecurity>0</DocSecurity>
  <Lines>30</Lines>
  <Paragraphs>8</Paragraphs>
  <ScaleCrop>false</ScaleCrop>
  <Company>Wydział Matematyki i Informatyki UAM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Prill</dc:creator>
  <cp:lastModifiedBy>Karolina Ciechanowska</cp:lastModifiedBy>
  <cp:revision>33</cp:revision>
  <cp:lastPrinted>2023-05-17T10:48:00Z</cp:lastPrinted>
  <dcterms:created xsi:type="dcterms:W3CDTF">2026-03-09T14:03:00Z</dcterms:created>
  <dcterms:modified xsi:type="dcterms:W3CDTF">2026-05-29T07:31:00Z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0x0101003CCD7CED37ED38439F155DA1D40913FA</vt:lpwstr>
  </property>
</Properties>
</file>